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5682"/>
      </w:tblGrid>
      <w:tr w:rsidR="00BE135C" w:rsidTr="00F25F49">
        <w:tc>
          <w:tcPr>
            <w:tcW w:w="3888" w:type="dxa"/>
          </w:tcPr>
          <w:p w:rsidR="00BE135C" w:rsidRDefault="00BE135C" w:rsidP="00F25F49">
            <w:pPr>
              <w:snapToGrid w:val="0"/>
              <w:spacing w:after="200" w:line="276" w:lineRule="auto"/>
              <w:rPr>
                <w:rFonts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82" w:type="dxa"/>
          </w:tcPr>
          <w:p w:rsidR="00BE135C" w:rsidRPr="006720CA" w:rsidRDefault="00BE135C" w:rsidP="00F25F49">
            <w:pPr>
              <w:snapToGrid w:val="0"/>
              <w:spacing w:line="228" w:lineRule="auto"/>
              <w:jc w:val="right"/>
              <w:rPr>
                <w:rFonts w:eastAsia="Calibri" w:cs="Calibri"/>
              </w:rPr>
            </w:pPr>
            <w:r w:rsidRPr="006720CA">
              <w:rPr>
                <w:rFonts w:eastAsia="Calibri" w:cs="Calibri"/>
              </w:rPr>
              <w:t>Приложение №15</w:t>
            </w:r>
          </w:p>
          <w:p w:rsidR="00BE135C" w:rsidRPr="006720CA" w:rsidRDefault="00BE135C" w:rsidP="00F25F49">
            <w:pPr>
              <w:spacing w:line="228" w:lineRule="auto"/>
              <w:jc w:val="both"/>
              <w:rPr>
                <w:rFonts w:eastAsia="Calibri" w:cs="Calibri"/>
              </w:rPr>
            </w:pPr>
            <w:r w:rsidRPr="006720CA">
              <w:rPr>
                <w:rFonts w:eastAsia="Calibri" w:cs="Calibri"/>
              </w:rPr>
              <w:t>к Административному регламенту предоставления муниципальной услуги «Приём   заявлений,  постановка  на  учет  и  зачисление  детей  в муниципальные образовательные организации, реализующие основную общеобразовательную программу дошкольного образования (детские сады)» на территории городского округа – город Уварово</w:t>
            </w:r>
          </w:p>
          <w:p w:rsidR="00BE135C" w:rsidRDefault="00BE135C" w:rsidP="00F25F49">
            <w:pPr>
              <w:spacing w:line="228" w:lineRule="auto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 </w:t>
            </w:r>
          </w:p>
        </w:tc>
      </w:tr>
    </w:tbl>
    <w:p w:rsidR="00BE135C" w:rsidRDefault="00BE135C" w:rsidP="00BE135C">
      <w:pPr>
        <w:widowControl w:val="0"/>
        <w:jc w:val="right"/>
      </w:pPr>
    </w:p>
    <w:p w:rsidR="00BE135C" w:rsidRDefault="00BE135C" w:rsidP="00BE135C">
      <w:pPr>
        <w:widowControl w:val="0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КАТЕГОРИИ</w:t>
      </w:r>
    </w:p>
    <w:p w:rsidR="00BE135C" w:rsidRDefault="00BE135C" w:rsidP="00BE135C">
      <w:pPr>
        <w:widowControl w:val="0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детей, имеющих внеочередное или первоочередное право </w:t>
      </w:r>
    </w:p>
    <w:p w:rsidR="00BE135C" w:rsidRDefault="00BE135C" w:rsidP="00BE135C">
      <w:pPr>
        <w:widowControl w:val="0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на зачисление в ДОУ</w:t>
      </w:r>
    </w:p>
    <w:p w:rsidR="00BE135C" w:rsidRDefault="00BE135C" w:rsidP="00BE135C">
      <w:pPr>
        <w:widowControl w:val="0"/>
        <w:rPr>
          <w:rFonts w:eastAsia="Calibri" w:cs="Calibri"/>
          <w:b/>
          <w:sz w:val="20"/>
        </w:rPr>
      </w:pPr>
    </w:p>
    <w:p w:rsidR="00BE135C" w:rsidRDefault="00BE135C" w:rsidP="00BE135C">
      <w:pPr>
        <w:widowControl w:val="0"/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Внеочередное право приема </w:t>
      </w:r>
    </w:p>
    <w:p w:rsidR="00BE135C" w:rsidRDefault="00BE135C" w:rsidP="00BE135C">
      <w:pPr>
        <w:widowControl w:val="0"/>
        <w:jc w:val="both"/>
        <w:rPr>
          <w:rFonts w:eastAsia="Calibri" w:cs="Calibri"/>
          <w:color w:val="000000"/>
          <w:sz w:val="20"/>
        </w:rPr>
      </w:pP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1.</w:t>
      </w:r>
      <w:r>
        <w:rPr>
          <w:rFonts w:eastAsia="Calibri" w:cs="Calibri"/>
          <w:color w:val="000000"/>
          <w:sz w:val="28"/>
          <w:szCs w:val="28"/>
        </w:rPr>
        <w:tab/>
        <w:t>Дети граждан, подвергшихся воздействию радиации вследствие катастрофы на Чернобыльской АЭС, инвалидов и получивших или перенесших лучевую болезнь,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АЭС.</w:t>
      </w: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2.</w:t>
      </w:r>
      <w:r>
        <w:rPr>
          <w:rFonts w:eastAsia="Calibri" w:cs="Calibri"/>
          <w:color w:val="000000"/>
          <w:sz w:val="28"/>
          <w:szCs w:val="28"/>
        </w:rPr>
        <w:tab/>
        <w:t>Дети прокуроров.</w:t>
      </w: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3.</w:t>
      </w:r>
      <w:r>
        <w:rPr>
          <w:rFonts w:eastAsia="Calibri" w:cs="Calibri"/>
          <w:color w:val="000000"/>
          <w:sz w:val="28"/>
          <w:szCs w:val="28"/>
        </w:rPr>
        <w:tab/>
        <w:t>Дети судей.</w:t>
      </w: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4.</w:t>
      </w:r>
      <w:r>
        <w:rPr>
          <w:rFonts w:eastAsia="Calibri" w:cs="Calibri"/>
          <w:color w:val="000000"/>
          <w:sz w:val="28"/>
          <w:szCs w:val="28"/>
        </w:rPr>
        <w:tab/>
        <w:t xml:space="preserve">Дети </w:t>
      </w:r>
      <w:r w:rsidRPr="00D850C3">
        <w:rPr>
          <w:rFonts w:eastAsia="Calibri" w:cs="Calibri"/>
          <w:color w:val="000000"/>
          <w:sz w:val="28"/>
          <w:szCs w:val="28"/>
        </w:rPr>
        <w:t>сотрудников Следственного комитета</w:t>
      </w:r>
      <w:r>
        <w:rPr>
          <w:rFonts w:eastAsia="Calibri" w:cs="Calibri"/>
          <w:color w:val="000000"/>
          <w:sz w:val="28"/>
          <w:szCs w:val="28"/>
        </w:rPr>
        <w:t>.</w:t>
      </w:r>
    </w:p>
    <w:p w:rsidR="00BE135C" w:rsidRDefault="00BE135C" w:rsidP="00BE135C">
      <w:pPr>
        <w:widowControl w:val="0"/>
        <w:jc w:val="both"/>
        <w:rPr>
          <w:rFonts w:eastAsia="Calibri" w:cs="Calibri"/>
          <w:color w:val="000000"/>
          <w:sz w:val="20"/>
        </w:rPr>
      </w:pPr>
    </w:p>
    <w:p w:rsidR="00BE135C" w:rsidRDefault="00BE135C" w:rsidP="00BE135C">
      <w:pPr>
        <w:widowControl w:val="0"/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Первоочередное право приема</w:t>
      </w:r>
    </w:p>
    <w:p w:rsidR="00BE135C" w:rsidRDefault="00BE135C" w:rsidP="00BE135C">
      <w:pPr>
        <w:widowControl w:val="0"/>
        <w:jc w:val="both"/>
        <w:rPr>
          <w:rFonts w:eastAsia="Calibri" w:cs="Calibri"/>
          <w:color w:val="000000"/>
          <w:sz w:val="20"/>
        </w:rPr>
      </w:pP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5.</w:t>
      </w:r>
      <w:r>
        <w:rPr>
          <w:rFonts w:eastAsia="Calibri" w:cs="Calibri"/>
          <w:color w:val="000000"/>
          <w:sz w:val="28"/>
          <w:szCs w:val="28"/>
        </w:rPr>
        <w:tab/>
        <w:t>Дети - инвалиды.</w:t>
      </w: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6. </w:t>
      </w:r>
      <w:r>
        <w:rPr>
          <w:rFonts w:eastAsia="Calibri" w:cs="Calibri"/>
          <w:color w:val="000000"/>
          <w:sz w:val="28"/>
          <w:szCs w:val="28"/>
        </w:rPr>
        <w:tab/>
        <w:t>Дети, один из родителей которых является инвалидом.</w:t>
      </w: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7. </w:t>
      </w:r>
      <w:r>
        <w:rPr>
          <w:rFonts w:eastAsia="Calibri" w:cs="Calibri"/>
          <w:color w:val="000000"/>
          <w:sz w:val="28"/>
          <w:szCs w:val="28"/>
        </w:rPr>
        <w:tab/>
        <w:t>Дети из многодетных семей.</w:t>
      </w: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8.</w:t>
      </w:r>
      <w:r>
        <w:rPr>
          <w:rFonts w:eastAsia="Calibri" w:cs="Calibri"/>
          <w:color w:val="000000"/>
          <w:sz w:val="28"/>
          <w:szCs w:val="28"/>
        </w:rPr>
        <w:tab/>
        <w:t>Дети военнослужащих, 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мероприятиями.</w:t>
      </w:r>
    </w:p>
    <w:p w:rsidR="00BE135C" w:rsidRPr="00255FA1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9.</w:t>
      </w:r>
      <w:r>
        <w:rPr>
          <w:rFonts w:eastAsia="Calibri" w:cs="Calibri"/>
          <w:color w:val="000000"/>
          <w:sz w:val="28"/>
          <w:szCs w:val="28"/>
        </w:rPr>
        <w:tab/>
      </w:r>
      <w:r w:rsidRPr="00255FA1">
        <w:rPr>
          <w:rFonts w:eastAsia="Calibri" w:cs="Calibri"/>
          <w:color w:val="000000"/>
          <w:sz w:val="28"/>
          <w:szCs w:val="28"/>
        </w:rPr>
        <w:t xml:space="preserve">Дети работников Федеральной службы по </w:t>
      </w:r>
      <w:proofErr w:type="gramStart"/>
      <w:r w:rsidRPr="00255FA1">
        <w:rPr>
          <w:rFonts w:eastAsia="Calibri" w:cs="Calibri"/>
          <w:color w:val="000000"/>
          <w:sz w:val="28"/>
          <w:szCs w:val="28"/>
        </w:rPr>
        <w:t>контролю за</w:t>
      </w:r>
      <w:proofErr w:type="gramEnd"/>
      <w:r w:rsidRPr="00255FA1">
        <w:rPr>
          <w:rFonts w:eastAsia="Calibri" w:cs="Calibri"/>
          <w:color w:val="000000"/>
          <w:sz w:val="28"/>
          <w:szCs w:val="28"/>
        </w:rPr>
        <w:t xml:space="preserve"> оборотом наркотиков, по месту жительства их семей.</w:t>
      </w: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10.1.</w:t>
      </w:r>
      <w:r>
        <w:rPr>
          <w:rFonts w:eastAsia="Calibri" w:cs="Calibri"/>
          <w:color w:val="000000"/>
          <w:sz w:val="28"/>
          <w:szCs w:val="28"/>
        </w:rPr>
        <w:tab/>
        <w:t>Дети сотрудников полиции.</w:t>
      </w: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10.2.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обязанностей.</w:t>
      </w: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10.3. Дети сотрудников полиции, умерших вследствие заболеваний, полученных в период прохождения службы в полиции.</w:t>
      </w: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10.4. Дети граждан Российской Федерации,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10.5 Дети граждан Российской Федерации, умерших в течение одного </w:t>
      </w:r>
      <w:r>
        <w:rPr>
          <w:rFonts w:eastAsia="Calibri" w:cs="Calibri"/>
          <w:color w:val="000000"/>
          <w:sz w:val="28"/>
          <w:szCs w:val="28"/>
        </w:rPr>
        <w:lastRenderedPageBreak/>
        <w:t>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заболеваний, полученных в период прохождения службы в полиции, исключивших возможность дальнейшего прохождения службы в полиции.</w:t>
      </w: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10.6 Дети, находящиеся (находившиеся) на иждивении сотрудников полиции, граждан Российской Федерации, указанных в пунктах 10.1 – 10.5 настоящего приложения.</w:t>
      </w:r>
    </w:p>
    <w:p w:rsidR="00BE135C" w:rsidRDefault="00BE135C" w:rsidP="00BE135C">
      <w:pPr>
        <w:widowControl w:val="0"/>
        <w:tabs>
          <w:tab w:val="left" w:pos="625"/>
        </w:tabs>
        <w:ind w:firstLine="70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10.7 Дети</w:t>
      </w:r>
      <w:r>
        <w:rPr>
          <w:rFonts w:eastAsia="Calibri" w:cs="Calibri"/>
          <w:sz w:val="28"/>
          <w:szCs w:val="28"/>
        </w:rPr>
        <w:t xml:space="preserve"> работников добровольной пожарной охраны, добровольных пожарных.</w:t>
      </w:r>
    </w:p>
    <w:p w:rsidR="00BE135C" w:rsidRDefault="00BE135C" w:rsidP="00BE13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10.8. Дети сотрудников, имеющих специальные звания и проходящих службу в организациях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оборотом наркотических средств                          и психотропных веществ и таможенных органах Российской Федерации               по месту жительства. А также:</w:t>
      </w:r>
    </w:p>
    <w:p w:rsidR="00BE135C" w:rsidRDefault="00BE135C" w:rsidP="00BE13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E135C" w:rsidRDefault="00BE135C" w:rsidP="00BE13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дети сотрудника, умершего вследствие заболевания, полученного              в период прохождения службы в организациях и органах;</w:t>
      </w:r>
    </w:p>
    <w:p w:rsidR="00BE135C" w:rsidRDefault="00BE135C" w:rsidP="00BE13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дети гражданина Российской Федерации, уволенного со службы                в организациях и органах вследствие увечья или иного повреждения здоровья, полученных в связи с выполнением служебных обязанностей                                     и исключивших возможность дальнейшего прохождения службы                           в организациях и органах;</w:t>
      </w:r>
    </w:p>
    <w:p w:rsidR="00BE135C" w:rsidRDefault="00BE135C" w:rsidP="00BE135C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дети гражданина Российской Федерации, умершего в течение одного года после увольнения со службы в организациях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                   в период прохождения службы в организациях и органах, исключивших возможность дальнейшего прохождения службы в организациях и органах;</w:t>
      </w:r>
      <w:proofErr w:type="gramEnd"/>
    </w:p>
    <w:p w:rsidR="00BE135C" w:rsidRPr="002F43D7" w:rsidRDefault="00BE135C" w:rsidP="00BE135C">
      <w:pPr>
        <w:widowControl w:val="0"/>
        <w:tabs>
          <w:tab w:val="left" w:pos="62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дети, находящиеся (находившиеся) на иждивении сотрудника, гражданина Российской Федерации, </w:t>
      </w:r>
      <w:proofErr w:type="gramStart"/>
      <w:r>
        <w:rPr>
          <w:bCs/>
          <w:sz w:val="28"/>
          <w:szCs w:val="28"/>
        </w:rPr>
        <w:t>указанных</w:t>
      </w:r>
      <w:proofErr w:type="gramEnd"/>
      <w:r>
        <w:rPr>
          <w:bCs/>
          <w:sz w:val="28"/>
          <w:szCs w:val="28"/>
        </w:rPr>
        <w:t xml:space="preserve"> в настоящем пункте.</w:t>
      </w:r>
    </w:p>
    <w:p w:rsidR="00BE135C" w:rsidRDefault="00BE135C" w:rsidP="00BE13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10.9. Дети педагогических работников, а также руководителей, заместителей руководителей, руководителей структурных подразделений,  их заместителей и иных работников образовательных организаций, замещающих должности, отнесенные нормативным правовым актом уполномоченного федерального органа исполнительной власти к должностям руководителей образовательных организаций.</w:t>
      </w:r>
    </w:p>
    <w:p w:rsidR="00BE135C" w:rsidRDefault="00BE135C" w:rsidP="00BE135C">
      <w:pPr>
        <w:pageBreakBefore/>
        <w:jc w:val="both"/>
        <w:rPr>
          <w:b/>
          <w:sz w:val="28"/>
          <w:szCs w:val="28"/>
        </w:rPr>
      </w:pPr>
    </w:p>
    <w:p w:rsidR="000A0214" w:rsidRDefault="000A0214">
      <w:bookmarkStart w:id="0" w:name="_GoBack"/>
      <w:bookmarkEnd w:id="0"/>
    </w:p>
    <w:sectPr w:rsidR="000A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5C"/>
    <w:rsid w:val="000A0214"/>
    <w:rsid w:val="00B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5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5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Милосердова</dc:creator>
  <cp:lastModifiedBy>Наталия Милосердова</cp:lastModifiedBy>
  <cp:revision>1</cp:revision>
  <dcterms:created xsi:type="dcterms:W3CDTF">2016-03-09T09:04:00Z</dcterms:created>
  <dcterms:modified xsi:type="dcterms:W3CDTF">2016-03-09T09:05:00Z</dcterms:modified>
</cp:coreProperties>
</file>